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291282" w14:paraId="5BEFD2FD" w14:textId="77777777" w:rsidTr="00724DE0">
        <w:trPr>
          <w:trHeight w:hRule="exact" w:val="1920"/>
        </w:trPr>
        <w:tc>
          <w:tcPr>
            <w:tcW w:w="9915" w:type="dxa"/>
          </w:tcPr>
          <w:p w14:paraId="77D0B2B7" w14:textId="77777777" w:rsidR="00291282" w:rsidRDefault="00291282">
            <w:bookmarkStart w:id="0" w:name="zLetterReceiver"/>
            <w:r>
              <w:t>Maa- ja metsätalousvaliokunta</w:t>
            </w:r>
          </w:p>
          <w:p w14:paraId="00D3E473" w14:textId="1B55C0D8" w:rsidR="00291282" w:rsidRDefault="00F5292E">
            <w:r>
              <w:t>Ympäristövaliokunta</w:t>
            </w:r>
          </w:p>
        </w:tc>
      </w:tr>
      <w:tr w:rsidR="00291282" w14:paraId="707DC069" w14:textId="77777777">
        <w:tc>
          <w:tcPr>
            <w:tcW w:w="9915" w:type="dxa"/>
          </w:tcPr>
          <w:p w14:paraId="1A7E0B21" w14:textId="7A9DC047" w:rsidR="00291282" w:rsidRDefault="00291282">
            <w:bookmarkStart w:id="1" w:name="dref"/>
            <w:bookmarkEnd w:id="0"/>
            <w:r>
              <w:t>E 49/2023 vp</w:t>
            </w:r>
            <w:bookmarkEnd w:id="1"/>
          </w:p>
        </w:tc>
      </w:tr>
      <w:tr w:rsidR="00291282" w14:paraId="1F47D29A" w14:textId="77777777">
        <w:trPr>
          <w:trHeight w:val="240"/>
        </w:trPr>
        <w:tc>
          <w:tcPr>
            <w:tcW w:w="9915" w:type="dxa"/>
          </w:tcPr>
          <w:p w14:paraId="234B6AAA" w14:textId="77777777" w:rsidR="00291282" w:rsidRDefault="00291282"/>
        </w:tc>
      </w:tr>
      <w:tr w:rsidR="00291282" w14:paraId="0D13AB61" w14:textId="77777777">
        <w:trPr>
          <w:trHeight w:val="549"/>
        </w:trPr>
        <w:tc>
          <w:tcPr>
            <w:tcW w:w="9915" w:type="dxa"/>
          </w:tcPr>
          <w:p w14:paraId="2167256E" w14:textId="6F411A48" w:rsidR="00291282" w:rsidRDefault="00291282">
            <w:pPr>
              <w:pStyle w:val="PaaOtsikko"/>
            </w:pPr>
            <w:bookmarkStart w:id="2" w:name="DTITLE"/>
            <w:r>
              <w:t>Suomen ennakkovaikuttamislinjaukset EU:n 2040-ilmastotavoitteisiin</w:t>
            </w:r>
            <w:bookmarkEnd w:id="2"/>
          </w:p>
        </w:tc>
      </w:tr>
    </w:tbl>
    <w:p w14:paraId="46A2677A" w14:textId="7CF63628" w:rsidR="00291282" w:rsidRDefault="00291282" w:rsidP="00563C0F">
      <w:pPr>
        <w:pStyle w:val="Sis1"/>
      </w:pPr>
      <w:r>
        <w:t xml:space="preserve">Pyydettynä lausuntona </w:t>
      </w:r>
      <w:r w:rsidRPr="00291282">
        <w:rPr>
          <w:rFonts w:eastAsia="Arial"/>
          <w:color w:val="000000"/>
        </w:rPr>
        <w:t>Suomen ennakkovaikuttamislinjauksista</w:t>
      </w:r>
      <w:r>
        <w:t xml:space="preserve"> Metsäteollisuus ry toteaa seuraavaa:</w:t>
      </w:r>
    </w:p>
    <w:p w14:paraId="0C24C8F4" w14:textId="77777777" w:rsidR="00291282" w:rsidRDefault="00291282" w:rsidP="00563C0F">
      <w:pPr>
        <w:pStyle w:val="Sis1"/>
      </w:pPr>
    </w:p>
    <w:p w14:paraId="424F173E" w14:textId="77777777" w:rsidR="00291282" w:rsidRDefault="00291282" w:rsidP="00291282">
      <w:pPr>
        <w:pStyle w:val="Ranskalainenviiva2"/>
      </w:pPr>
      <w:r>
        <w:t>On erinomaista, että Suomi painottaa fossiilisten päästöjen vähentämistä ja haluaa torjua hiilivuotoa</w:t>
      </w:r>
    </w:p>
    <w:p w14:paraId="6F3B8E0C" w14:textId="77777777" w:rsidR="00291282" w:rsidRDefault="00291282" w:rsidP="00291282">
      <w:pPr>
        <w:tabs>
          <w:tab w:val="left" w:pos="2016"/>
        </w:tabs>
        <w:spacing w:line="254" w:lineRule="exact"/>
        <w:ind w:left="2016" w:right="432" w:hanging="360"/>
        <w:textAlignment w:val="baseline"/>
        <w:rPr>
          <w:rFonts w:eastAsia="Arial"/>
          <w:color w:val="000000"/>
        </w:rPr>
      </w:pPr>
      <w:r>
        <w:rPr>
          <w:rFonts w:eastAsia="Arial"/>
          <w:color w:val="000000"/>
        </w:rPr>
        <w:t>-</w:t>
      </w:r>
      <w:r>
        <w:rPr>
          <w:rFonts w:eastAsia="Arial"/>
          <w:color w:val="000000"/>
        </w:rPr>
        <w:tab/>
        <w:t>On Suomen edun mukaista, että Suomi pitää esillä biotalouden ilmastoetuja ja haluaa turvata teollisuuden puunsaannin</w:t>
      </w:r>
    </w:p>
    <w:p w14:paraId="5AC5621C" w14:textId="77777777" w:rsidR="00291282" w:rsidRDefault="00291282" w:rsidP="00291282">
      <w:pPr>
        <w:tabs>
          <w:tab w:val="left" w:pos="2016"/>
        </w:tabs>
        <w:spacing w:line="253" w:lineRule="exact"/>
        <w:ind w:left="2016" w:right="216" w:hanging="360"/>
        <w:textAlignment w:val="baseline"/>
        <w:rPr>
          <w:rFonts w:eastAsia="Arial"/>
          <w:color w:val="000000"/>
        </w:rPr>
      </w:pPr>
      <w:r>
        <w:rPr>
          <w:rFonts w:eastAsia="Arial"/>
          <w:color w:val="000000"/>
        </w:rPr>
        <w:t>-</w:t>
      </w:r>
      <w:r>
        <w:rPr>
          <w:rFonts w:eastAsia="Arial"/>
          <w:color w:val="000000"/>
        </w:rPr>
        <w:tab/>
        <w:t>Suomen on tarkennettava kantaansa siten, että teknologista hiilidioksidin talteen ottoa edistetään kannustimin eikä velvoittein, koska asiaan liittyy lukuisia epävarmuuksia (mm. teknologian toimivuus ja taloudellinen kannattavuus)</w:t>
      </w:r>
    </w:p>
    <w:p w14:paraId="6151C0D5" w14:textId="164F97EC" w:rsidR="00291282" w:rsidRDefault="00291282" w:rsidP="00291282">
      <w:pPr>
        <w:pStyle w:val="Ranskalainenviiva2"/>
        <w:numPr>
          <w:ilvl w:val="0"/>
          <w:numId w:val="43"/>
        </w:numPr>
      </w:pPr>
      <w:r>
        <w:t>On</w:t>
      </w:r>
      <w:r>
        <w:t xml:space="preserve"> </w:t>
      </w:r>
      <w:r>
        <w:t>hyvä, että Suomi painottaa vapaaehtoisten hiilimarkkinoiden valjastamista jäsenmaiden EU-velvoitteiden saavuttamiseen</w:t>
      </w:r>
    </w:p>
    <w:p w14:paraId="185FA477" w14:textId="77777777" w:rsidR="00291282" w:rsidRDefault="00291282" w:rsidP="00291282">
      <w:pPr>
        <w:spacing w:before="260" w:line="249" w:lineRule="exact"/>
        <w:ind w:left="1296" w:right="1368"/>
        <w:textAlignment w:val="baseline"/>
        <w:rPr>
          <w:rFonts w:eastAsia="Arial"/>
          <w:color w:val="000000"/>
        </w:rPr>
      </w:pPr>
      <w:r>
        <w:rPr>
          <w:rFonts w:eastAsia="Arial"/>
          <w:color w:val="000000"/>
        </w:rPr>
        <w:t>Metsäteollisuus pitää Suomen ennakkovaikuttamislinjauksia pääosin erittäin kannatettavina.</w:t>
      </w:r>
    </w:p>
    <w:p w14:paraId="28353117" w14:textId="77777777" w:rsidR="00291282" w:rsidRDefault="00291282" w:rsidP="00291282">
      <w:pPr>
        <w:spacing w:before="259" w:line="252" w:lineRule="exact"/>
        <w:ind w:left="1296" w:right="504"/>
        <w:textAlignment w:val="baseline"/>
        <w:rPr>
          <w:rFonts w:eastAsia="Arial"/>
          <w:color w:val="000000"/>
        </w:rPr>
      </w:pPr>
      <w:r>
        <w:rPr>
          <w:rFonts w:eastAsia="Arial"/>
          <w:color w:val="000000"/>
        </w:rPr>
        <w:t>On erinomaista, että Suomi painottaa fossiilisten päästöjen vähentämistä sekä pitää esillä biotalouden suomia mahdollisuuksia. Myös hiilivuotoriskin huomiointi ja hallinta sekä esimerkiksi nykyisen taakanjakovelvoitteen asettamismetodin muuttaminen ovat keskeisiä ja perusteltuja tavoitteita.</w:t>
      </w:r>
    </w:p>
    <w:p w14:paraId="1BA8FA40" w14:textId="77777777" w:rsidR="00291282" w:rsidRDefault="00291282" w:rsidP="00291282">
      <w:pPr>
        <w:spacing w:before="251" w:line="254" w:lineRule="exact"/>
        <w:ind w:left="1296" w:right="504"/>
        <w:textAlignment w:val="baseline"/>
        <w:rPr>
          <w:rFonts w:eastAsia="Arial"/>
          <w:color w:val="000000"/>
        </w:rPr>
      </w:pPr>
      <w:r>
        <w:rPr>
          <w:rFonts w:eastAsia="Arial"/>
          <w:color w:val="000000"/>
        </w:rPr>
        <w:t>Metsäteollisuus ry näkee kannatettavana kirjauksen vapaaehtoisten hiilimarkkinoiden kehittämisestä, jonka mukaan vapaaehtoisten toimien ja niiden laskentatapojen tulisi tukea jäsenmaiden EU-velvoitteiden täyttämistä.</w:t>
      </w:r>
    </w:p>
    <w:p w14:paraId="3C953A3F" w14:textId="77777777" w:rsidR="00291282" w:rsidRDefault="00291282" w:rsidP="00291282">
      <w:pPr>
        <w:spacing w:before="249" w:line="255" w:lineRule="exact"/>
        <w:ind w:left="1296" w:right="1224"/>
        <w:textAlignment w:val="baseline"/>
        <w:rPr>
          <w:rFonts w:eastAsia="Arial"/>
          <w:color w:val="000000"/>
          <w:spacing w:val="-1"/>
        </w:rPr>
      </w:pPr>
      <w:r>
        <w:rPr>
          <w:rFonts w:eastAsia="Arial"/>
          <w:color w:val="000000"/>
          <w:spacing w:val="-1"/>
        </w:rPr>
        <w:t>Metsiin kohdistuvan hiilensidonnan tulisi kannustaa puuston kasvua lisäävään toimintaan, kuten lannoittamiseen ja metsittämiseen. Metsien paremman</w:t>
      </w:r>
    </w:p>
    <w:p w14:paraId="43E86A4A" w14:textId="77777777" w:rsidR="00291282" w:rsidRDefault="00291282" w:rsidP="00291282">
      <w:pPr>
        <w:spacing w:before="4" w:line="250" w:lineRule="exact"/>
        <w:ind w:left="1296" w:right="720"/>
        <w:textAlignment w:val="baseline"/>
        <w:rPr>
          <w:rFonts w:eastAsia="Arial"/>
          <w:color w:val="000000"/>
        </w:rPr>
      </w:pPr>
      <w:r>
        <w:rPr>
          <w:rFonts w:eastAsia="Arial"/>
          <w:color w:val="000000"/>
        </w:rPr>
        <w:t>kasvukyvyn edistäminen ja puun lisääntyvä hyödyntäminen ovat edellytyksiä myös tuotteista saataville ilmastohyödyille.</w:t>
      </w:r>
    </w:p>
    <w:p w14:paraId="464265D6" w14:textId="77777777" w:rsidR="00291282" w:rsidRDefault="00291282" w:rsidP="00291282">
      <w:pPr>
        <w:spacing w:before="256" w:line="252" w:lineRule="exact"/>
        <w:ind w:left="1296" w:right="216"/>
        <w:textAlignment w:val="baseline"/>
        <w:rPr>
          <w:rFonts w:eastAsia="Arial"/>
          <w:color w:val="000000"/>
        </w:rPr>
      </w:pPr>
      <w:r>
        <w:rPr>
          <w:rFonts w:eastAsia="Arial"/>
          <w:color w:val="000000"/>
        </w:rPr>
        <w:t>Metsäteollisuus ry näkee tärkeäksi, että Suomi pitää esillä teknisten nielujen edistämistä. Metsäteollisuuden mielestä edistämistä ei kuitenkaan pidä tehdä velvoittein vaan kannustimin.</w:t>
      </w:r>
    </w:p>
    <w:p w14:paraId="155B4243" w14:textId="77777777" w:rsidR="00291282" w:rsidRDefault="00291282" w:rsidP="00291282">
      <w:pPr>
        <w:spacing w:line="253" w:lineRule="exact"/>
        <w:ind w:left="1296" w:right="144"/>
        <w:textAlignment w:val="baseline"/>
        <w:rPr>
          <w:rFonts w:eastAsia="Arial"/>
          <w:color w:val="000000"/>
        </w:rPr>
      </w:pPr>
      <w:r>
        <w:rPr>
          <w:rFonts w:eastAsia="Arial"/>
          <w:color w:val="000000"/>
        </w:rPr>
        <w:t>Teknisiin nieluihin liittyy suuria epävarmuuksia ja taloudellisia riskejä, koska teknologia on vielä varhaisessa kehitysvaiheessa. Riittävästä ja kustannustehokkaasta sähkön- ja vedyn saatavuudesta ei ole takeita eikä talteen otetusta hiilidioksidista valmistetuille tuotteille ole vielä merkittäviä markkinoita. Tämän takia esitämme seuraavaa muutosta tekstiin:</w:t>
      </w:r>
    </w:p>
    <w:p w14:paraId="6909D170" w14:textId="74EA1833" w:rsidR="00291282" w:rsidRDefault="00291282" w:rsidP="00291282">
      <w:pPr>
        <w:spacing w:before="256" w:line="253" w:lineRule="exact"/>
        <w:ind w:left="1296" w:right="144"/>
        <w:textAlignment w:val="baseline"/>
        <w:rPr>
          <w:rFonts w:eastAsia="Arial"/>
          <w:color w:val="000000"/>
          <w:sz w:val="24"/>
        </w:rPr>
      </w:pPr>
      <w:r>
        <w:rPr>
          <w:rFonts w:eastAsia="Arial"/>
          <w:color w:val="000000"/>
          <w:sz w:val="24"/>
        </w:rPr>
        <w:t>”</w:t>
      </w:r>
      <w:r>
        <w:rPr>
          <w:rFonts w:eastAsia="Arial"/>
          <w:i/>
          <w:color w:val="000000"/>
        </w:rPr>
        <w:t xml:space="preserve">Suomi katsoo, että 2040 säädöskehikossa pääpainon tulee pysyä päästövähennyksissä. Samalla tulee kuitenkin myös luoda riittäviä EU-tason </w:t>
      </w:r>
      <w:r w:rsidR="00F70D00" w:rsidRPr="00F70D00">
        <w:rPr>
          <w:rFonts w:eastAsia="Arial"/>
          <w:b/>
          <w:bCs/>
          <w:i/>
          <w:strike/>
          <w:color w:val="000000"/>
        </w:rPr>
        <w:t>velvoitteita ja</w:t>
      </w:r>
      <w:r w:rsidR="00F70D00">
        <w:rPr>
          <w:rFonts w:eastAsia="Arial"/>
          <w:i/>
          <w:color w:val="000000"/>
        </w:rPr>
        <w:t xml:space="preserve"> </w:t>
      </w:r>
      <w:r>
        <w:rPr>
          <w:rFonts w:eastAsia="Arial"/>
          <w:i/>
          <w:color w:val="000000"/>
        </w:rPr>
        <w:t>kannustimia hiilinielujen aikaansaamien poistumien kasvattamiseksi sekä teknisten nielujen käyttöönotolle mahdollistamaan EU-tason ilmastoneutraaliuden saavuttamisen vuoteen 2050 mennessä.</w:t>
      </w:r>
      <w:r>
        <w:rPr>
          <w:rFonts w:eastAsia="Arial"/>
          <w:color w:val="000000"/>
          <w:sz w:val="24"/>
        </w:rPr>
        <w:t>”</w:t>
      </w:r>
    </w:p>
    <w:p w14:paraId="38B4B25E" w14:textId="77777777" w:rsidR="00291282" w:rsidRDefault="00291282" w:rsidP="00291282">
      <w:pPr>
        <w:spacing w:before="247" w:line="253" w:lineRule="exact"/>
        <w:ind w:left="1296"/>
        <w:textAlignment w:val="baseline"/>
        <w:rPr>
          <w:rFonts w:eastAsia="Arial"/>
          <w:color w:val="000000"/>
        </w:rPr>
      </w:pPr>
      <w:r>
        <w:rPr>
          <w:rFonts w:eastAsia="Arial"/>
          <w:color w:val="000000"/>
        </w:rPr>
        <w:t>Päästökaupan osalta Suomen linjaukset ovat hyviä ja kannatettavia. Muutoin Suomen linjauksissa painotettava teknologianeutraalius ja tarve hiilivuotosuojille olisivat kuitenkin tärkeitä teemoja nostettavaksi esille myös päästökaupan yhteydessä. Metsäteollisuus ry esittää seuraavaa lisäystä tekstiin:</w:t>
      </w:r>
    </w:p>
    <w:p w14:paraId="072BA395" w14:textId="77777777" w:rsidR="00291282" w:rsidRDefault="00291282" w:rsidP="00291282">
      <w:pPr>
        <w:spacing w:before="261" w:line="252" w:lineRule="exact"/>
        <w:ind w:left="1296" w:right="72"/>
        <w:textAlignment w:val="baseline"/>
        <w:rPr>
          <w:rFonts w:eastAsia="Arial"/>
          <w:i/>
          <w:color w:val="000000"/>
        </w:rPr>
      </w:pPr>
      <w:r>
        <w:rPr>
          <w:rFonts w:eastAsia="Arial"/>
          <w:i/>
          <w:color w:val="000000"/>
        </w:rPr>
        <w:t xml:space="preserve">”Suomi katsoo, että päästökaupan tulee pysyä EU:n ilmastopolitiikan keskiössä myös jatkossa, sillä päästökauppa mahdollistaa päästöjen vähentämisen mahdollisimman kustannustehokkaasti ja ennakoitavasti koko EU:n alueella. Päästökauppa mahdollistaa EU:n laajuisen, toimivaan markkinaan perustuvan päästöjen hinnoittelun. Siten Suomi suhtautuu avoimesti EU:n päästökaupan vahvistamiseen ja edelleen kehittämiseen </w:t>
      </w:r>
      <w:r>
        <w:rPr>
          <w:rFonts w:eastAsia="Arial"/>
          <w:b/>
          <w:i/>
          <w:color w:val="000000"/>
        </w:rPr>
        <w:t xml:space="preserve">painottaen hiilivuotosuojaa ja teknologianeutraalisuutta (ml. biomassa ja sen nollapäästöisyys). </w:t>
      </w:r>
      <w:r>
        <w:rPr>
          <w:rFonts w:eastAsia="Arial"/>
          <w:i/>
          <w:color w:val="000000"/>
        </w:rPr>
        <w:t>”</w:t>
      </w:r>
    </w:p>
    <w:p w14:paraId="302F4008" w14:textId="77777777" w:rsidR="00291282" w:rsidRDefault="00291282" w:rsidP="00291282">
      <w:pPr>
        <w:spacing w:before="251" w:line="253" w:lineRule="exact"/>
        <w:ind w:left="1296"/>
        <w:textAlignment w:val="baseline"/>
        <w:rPr>
          <w:rFonts w:eastAsia="Arial"/>
          <w:color w:val="000000"/>
        </w:rPr>
      </w:pPr>
      <w:r>
        <w:rPr>
          <w:rFonts w:eastAsia="Arial"/>
          <w:color w:val="000000"/>
        </w:rPr>
        <w:t>Maankäyttösektoria koskien metsäteollisuus näkee tärkeäksi aktiivisen metsätalouden ja metsien sopeutumisen korostamista. Tulevaisuuden metsätuhoriskit ja sitä kautta hiilinielujen väheneminen vaikeuttavat jäsenmaiden tavoitteisiin pääsemistä. Metsäteollisuus ry esittää seuraavaa lisäystä tekstiin:</w:t>
      </w:r>
    </w:p>
    <w:p w14:paraId="1FB82F87" w14:textId="77777777" w:rsidR="00291282" w:rsidRDefault="00291282" w:rsidP="00291282">
      <w:pPr>
        <w:spacing w:before="263" w:line="252" w:lineRule="exact"/>
        <w:ind w:left="1296"/>
        <w:textAlignment w:val="baseline"/>
        <w:rPr>
          <w:rFonts w:eastAsia="Arial"/>
          <w:i/>
          <w:color w:val="000000"/>
        </w:rPr>
      </w:pPr>
      <w:r>
        <w:rPr>
          <w:rFonts w:eastAsia="Arial"/>
          <w:i/>
          <w:color w:val="000000"/>
        </w:rPr>
        <w:t xml:space="preserve">”Maankäyttösektorin nielujen vahvistaminen tukee osaltaan ilmastonmuutoksen hillintää. Oikein toteutettuna kasvava ja kestävämmäksi muuttuva biotalous tukee EU:n ilmastoneutraaliuden saavuttamista. Vuoden 2030 jälkeisen ilmastopolitiikan tulee huomioida kestävä uusiutuvien luonnonvarojen käyttö ja teollisuuden puun saatavuus. </w:t>
      </w:r>
      <w:r>
        <w:rPr>
          <w:rFonts w:eastAsia="Arial"/>
          <w:b/>
          <w:i/>
          <w:color w:val="000000"/>
        </w:rPr>
        <w:t xml:space="preserve">Aktiivisella ja oikea-aikaisella metsänhoidolla edistetään metsien sopeutumista ilmastonmuutokseen sekä vähennetään nieluja heikentäviä metsätuhoriskejä. </w:t>
      </w:r>
      <w:r>
        <w:rPr>
          <w:rFonts w:eastAsia="Arial"/>
          <w:i/>
          <w:color w:val="000000"/>
        </w:rPr>
        <w:t>Suomi pitää myös tärkeänä tarkastella kannusteita ja laskentasääntöjä, joilla voidaan edistää erityisesti bioperäisen hiilidioksidin talteenottoa, hyödyntämistä ja varastointia. Sääntöjen tulee kannustaa kestävään biotalouteen ja uusiin ratkaisuihin, joissa biogeenistä hiiltä voidaan varastoida pysyvämmin esimerkiksi pitkäikäisiin tuotteisiin.”</w:t>
      </w:r>
    </w:p>
    <w:p w14:paraId="7803FF7E" w14:textId="77777777" w:rsidR="00291282" w:rsidRDefault="00291282" w:rsidP="00291282">
      <w:pPr>
        <w:spacing w:before="256" w:line="253" w:lineRule="exact"/>
        <w:ind w:left="1296"/>
        <w:textAlignment w:val="baseline"/>
        <w:rPr>
          <w:rFonts w:eastAsia="Arial"/>
          <w:color w:val="000000"/>
        </w:rPr>
      </w:pPr>
      <w:r>
        <w:rPr>
          <w:rFonts w:eastAsia="Arial"/>
          <w:color w:val="000000"/>
        </w:rPr>
        <w:t>Meriliikennettä koskeva kansainvälisten toimien ensisijaisuus on kantana hyvä ja perusteltu. Meriliikennettä käsiteltäessä olisi kuitenkin tärkeää tuoda esille talvimerenkulkuun liittyvät erityiskysymykset, etenkin päästökauppaan liittyen. Esitämme seuraavaa lisäystä Suomen ennakkovaikuttamislinjauksiin:</w:t>
      </w:r>
    </w:p>
    <w:p w14:paraId="1D1BC5EE" w14:textId="77777777" w:rsidR="00291282" w:rsidRDefault="00291282" w:rsidP="00563C0F">
      <w:pPr>
        <w:pStyle w:val="Sis1"/>
      </w:pPr>
    </w:p>
    <w:p w14:paraId="4ABC9B64" w14:textId="77777777" w:rsidR="00291282" w:rsidRDefault="00291282" w:rsidP="00563C0F">
      <w:pPr>
        <w:pStyle w:val="Sis1"/>
      </w:pPr>
    </w:p>
    <w:p w14:paraId="217DE6C9" w14:textId="77777777" w:rsidR="00291282" w:rsidRDefault="00291282" w:rsidP="00291282">
      <w:pPr>
        <w:spacing w:before="7" w:line="254" w:lineRule="exact"/>
        <w:ind w:left="1296"/>
        <w:textAlignment w:val="baseline"/>
        <w:rPr>
          <w:rFonts w:eastAsia="Arial"/>
          <w:color w:val="000000"/>
          <w:sz w:val="23"/>
        </w:rPr>
      </w:pPr>
      <w:r>
        <w:rPr>
          <w:rFonts w:eastAsia="Arial"/>
          <w:color w:val="000000"/>
          <w:sz w:val="23"/>
        </w:rPr>
        <w:t>”Meri</w:t>
      </w:r>
      <w:r>
        <w:rPr>
          <w:rFonts w:eastAsia="Arial"/>
          <w:color w:val="000000"/>
        </w:rPr>
        <w:t xml:space="preserve">- ja lentoliikenteen päästövähennyksiä tulisi edistää ensisijaisesti riittävän määrätietoisin kansainvälisin toimin. Jos määrätietoisia kansainvälisiä toimia saadaan aikaiseksi, tulee merkittävää kaksinkertaista taakkaa EU:n toimissa välttää ja tarvittaessa purkaa. </w:t>
      </w:r>
      <w:r>
        <w:rPr>
          <w:rFonts w:eastAsia="Arial"/>
          <w:b/>
          <w:color w:val="000000"/>
        </w:rPr>
        <w:t>Talviolosuhteiden huomioinen tulisi saattaa pysyväksi osaksi merenkulun EU-sääntelyä.</w:t>
      </w:r>
      <w:r>
        <w:rPr>
          <w:rFonts w:eastAsia="Arial"/>
          <w:color w:val="000000"/>
          <w:sz w:val="23"/>
        </w:rPr>
        <w:t>”</w:t>
      </w:r>
    </w:p>
    <w:p w14:paraId="40A22E02" w14:textId="77777777" w:rsidR="00291282" w:rsidRDefault="00291282" w:rsidP="00563C0F">
      <w:pPr>
        <w:pStyle w:val="Sis1"/>
      </w:pPr>
    </w:p>
    <w:p w14:paraId="50302BBF" w14:textId="77777777" w:rsidR="00291282" w:rsidRDefault="00291282" w:rsidP="00563C0F">
      <w:pPr>
        <w:pStyle w:val="Sis1"/>
      </w:pPr>
    </w:p>
    <w:p w14:paraId="39CA5078" w14:textId="77777777" w:rsidR="00291282" w:rsidRDefault="00291282" w:rsidP="00563C0F">
      <w:pPr>
        <w:pStyle w:val="Sis1"/>
      </w:pPr>
    </w:p>
    <w:p w14:paraId="71FF855D" w14:textId="359C6A89" w:rsidR="00291282" w:rsidRDefault="00291282" w:rsidP="00291282">
      <w:pPr>
        <w:pStyle w:val="Sis1"/>
        <w:keepNext/>
      </w:pPr>
      <w:r>
        <w:t>Metsäteollisuus ry</w:t>
      </w:r>
    </w:p>
    <w:p w14:paraId="72AC3958" w14:textId="77777777" w:rsidR="00291282" w:rsidRDefault="00291282" w:rsidP="00563C0F">
      <w:pPr>
        <w:pStyle w:val="Sis1"/>
        <w:keepNext/>
      </w:pPr>
    </w:p>
    <w:p w14:paraId="5420C8D9" w14:textId="77777777" w:rsidR="00291282" w:rsidRDefault="00291282" w:rsidP="00563C0F">
      <w:pPr>
        <w:pStyle w:val="Sis1"/>
        <w:keepNext/>
      </w:pPr>
    </w:p>
    <w:p w14:paraId="08C60B9F" w14:textId="77777777" w:rsidR="00291282" w:rsidRDefault="00291282" w:rsidP="00563C0F">
      <w:pPr>
        <w:pStyle w:val="Sis1"/>
        <w:keepNext/>
      </w:pPr>
      <w:r>
        <w:t>Paula Lehtomäki</w:t>
      </w:r>
    </w:p>
    <w:p w14:paraId="30B87D9F" w14:textId="77777777" w:rsidR="00291282" w:rsidRDefault="00291282" w:rsidP="00563C0F">
      <w:pPr>
        <w:pStyle w:val="Sis1"/>
      </w:pPr>
      <w:r>
        <w:t>toimitusjohtaja</w:t>
      </w:r>
    </w:p>
    <w:p w14:paraId="30B812B5" w14:textId="77777777" w:rsidR="00291282" w:rsidRDefault="00291282" w:rsidP="00563C0F">
      <w:pPr>
        <w:pStyle w:val="Sis1"/>
      </w:pPr>
    </w:p>
    <w:p w14:paraId="20B26A58" w14:textId="77777777" w:rsidR="00291282" w:rsidRDefault="00291282" w:rsidP="00563C0F">
      <w:pPr>
        <w:pStyle w:val="Sis1"/>
      </w:pPr>
    </w:p>
    <w:p w14:paraId="77A67B78" w14:textId="77777777" w:rsidR="00291282" w:rsidRDefault="00291282" w:rsidP="00563C0F">
      <w:pPr>
        <w:pStyle w:val="Sis1"/>
      </w:pPr>
    </w:p>
    <w:p w14:paraId="48DBB210" w14:textId="4CAFD66C" w:rsidR="00291282" w:rsidRDefault="00291282" w:rsidP="00563C0F">
      <w:pPr>
        <w:pStyle w:val="Sivuotsikko1"/>
      </w:pPr>
      <w:r>
        <w:tab/>
      </w:r>
    </w:p>
    <w:sectPr w:rsidR="00291282" w:rsidSect="004F4AA8">
      <w:headerReference w:type="default" r:id="rId8"/>
      <w:headerReference w:type="first" r:id="rId9"/>
      <w:footerReference w:type="first" r:id="rId10"/>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B4F3" w14:textId="77777777" w:rsidR="00291282" w:rsidRDefault="00291282" w:rsidP="00A87A76">
      <w:r>
        <w:separator/>
      </w:r>
    </w:p>
  </w:endnote>
  <w:endnote w:type="continuationSeparator" w:id="0">
    <w:p w14:paraId="48DB2826" w14:textId="77777777" w:rsidR="00291282" w:rsidRDefault="00291282"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291282" w:rsidRPr="00C12E79" w14:paraId="1E80FBE6" w14:textId="77777777" w:rsidTr="00F970AA">
      <w:trPr>
        <w:cantSplit/>
      </w:trPr>
      <w:tc>
        <w:tcPr>
          <w:tcW w:w="10433" w:type="dxa"/>
        </w:tcPr>
        <w:p w14:paraId="201D48DD" w14:textId="77777777" w:rsidR="00291282" w:rsidRPr="00C12E79" w:rsidRDefault="00291282" w:rsidP="00F970AA">
          <w:pPr>
            <w:rPr>
              <w:sz w:val="18"/>
              <w:szCs w:val="18"/>
            </w:rPr>
          </w:pPr>
        </w:p>
      </w:tc>
    </w:tr>
    <w:tr w:rsidR="00291282" w:rsidRPr="00BE2569" w14:paraId="6FD167DC" w14:textId="77777777" w:rsidTr="00F970AA">
      <w:trPr>
        <w:cantSplit/>
      </w:trPr>
      <w:tc>
        <w:tcPr>
          <w:tcW w:w="10433" w:type="dxa"/>
        </w:tcPr>
        <w:p w14:paraId="554C6BD3" w14:textId="0384DEF0" w:rsidR="00291282" w:rsidRPr="00BE2569" w:rsidRDefault="00291282"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5FF468CD" w14:textId="77777777" w:rsidR="00291282" w:rsidRPr="00291282" w:rsidRDefault="00291282">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0E61" w14:textId="77777777" w:rsidR="00291282" w:rsidRDefault="00291282" w:rsidP="00A87A76">
      <w:r>
        <w:separator/>
      </w:r>
    </w:p>
  </w:footnote>
  <w:footnote w:type="continuationSeparator" w:id="0">
    <w:p w14:paraId="2AE65E4F" w14:textId="77777777" w:rsidR="00291282" w:rsidRDefault="00291282"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291282" w14:paraId="01A1D493" w14:textId="77777777" w:rsidTr="00346A1F">
      <w:trPr>
        <w:cantSplit/>
      </w:trPr>
      <w:tc>
        <w:tcPr>
          <w:tcW w:w="5216" w:type="dxa"/>
        </w:tcPr>
        <w:p w14:paraId="799AC96D" w14:textId="77777777" w:rsidR="00291282" w:rsidRDefault="00291282" w:rsidP="00346A1F">
          <w:pPr>
            <w:pStyle w:val="Yltunniste"/>
            <w:rPr>
              <w:noProof/>
            </w:rPr>
          </w:pPr>
        </w:p>
      </w:tc>
      <w:tc>
        <w:tcPr>
          <w:tcW w:w="2608" w:type="dxa"/>
        </w:tcPr>
        <w:p w14:paraId="422E64C4" w14:textId="77777777" w:rsidR="00291282" w:rsidRPr="00D53EFE" w:rsidRDefault="00291282" w:rsidP="00346A1F">
          <w:pPr>
            <w:pStyle w:val="Yltunniste"/>
            <w:rPr>
              <w:b/>
              <w:noProof/>
            </w:rPr>
          </w:pPr>
          <w:r>
            <w:rPr>
              <w:b/>
              <w:noProof/>
            </w:rPr>
            <w:t>Lausunto</w:t>
          </w:r>
        </w:p>
      </w:tc>
      <w:tc>
        <w:tcPr>
          <w:tcW w:w="1304" w:type="dxa"/>
        </w:tcPr>
        <w:p w14:paraId="08DC8AF3" w14:textId="77777777" w:rsidR="00291282" w:rsidRDefault="00291282" w:rsidP="00346A1F">
          <w:pPr>
            <w:pStyle w:val="Yltunniste"/>
            <w:rPr>
              <w:noProof/>
            </w:rPr>
          </w:pPr>
        </w:p>
      </w:tc>
      <w:tc>
        <w:tcPr>
          <w:tcW w:w="1304" w:type="dxa"/>
        </w:tcPr>
        <w:p w14:paraId="0FCB344B" w14:textId="77777777" w:rsidR="00291282" w:rsidRDefault="00291282"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91282" w14:paraId="521F8635" w14:textId="77777777" w:rsidTr="00346A1F">
      <w:trPr>
        <w:cantSplit/>
      </w:trPr>
      <w:tc>
        <w:tcPr>
          <w:tcW w:w="5216" w:type="dxa"/>
        </w:tcPr>
        <w:p w14:paraId="3864CF23" w14:textId="77777777" w:rsidR="00291282" w:rsidRDefault="00291282" w:rsidP="00346A1F">
          <w:pPr>
            <w:pStyle w:val="Yltunniste"/>
            <w:rPr>
              <w:noProof/>
            </w:rPr>
          </w:pPr>
        </w:p>
      </w:tc>
      <w:tc>
        <w:tcPr>
          <w:tcW w:w="2608" w:type="dxa"/>
        </w:tcPr>
        <w:p w14:paraId="0E6B535A" w14:textId="77777777" w:rsidR="00291282" w:rsidRDefault="00291282" w:rsidP="00346A1F">
          <w:pPr>
            <w:pStyle w:val="Yltunniste"/>
            <w:rPr>
              <w:noProof/>
            </w:rPr>
          </w:pPr>
        </w:p>
      </w:tc>
      <w:tc>
        <w:tcPr>
          <w:tcW w:w="2608" w:type="dxa"/>
          <w:gridSpan w:val="2"/>
        </w:tcPr>
        <w:p w14:paraId="46695646" w14:textId="77777777" w:rsidR="00291282" w:rsidRDefault="00291282" w:rsidP="00346A1F">
          <w:pPr>
            <w:pStyle w:val="Yltunniste"/>
            <w:rPr>
              <w:noProof/>
            </w:rPr>
          </w:pPr>
        </w:p>
      </w:tc>
    </w:tr>
    <w:tr w:rsidR="00291282" w14:paraId="7002D5DC" w14:textId="77777777" w:rsidTr="00346A1F">
      <w:trPr>
        <w:cantSplit/>
      </w:trPr>
      <w:tc>
        <w:tcPr>
          <w:tcW w:w="5216" w:type="dxa"/>
        </w:tcPr>
        <w:p w14:paraId="1E6C83BC" w14:textId="77777777" w:rsidR="00291282" w:rsidRDefault="00291282" w:rsidP="00346A1F">
          <w:pPr>
            <w:pStyle w:val="Yltunniste"/>
            <w:rPr>
              <w:noProof/>
            </w:rPr>
          </w:pPr>
        </w:p>
      </w:tc>
      <w:tc>
        <w:tcPr>
          <w:tcW w:w="2608" w:type="dxa"/>
        </w:tcPr>
        <w:p w14:paraId="44068D07" w14:textId="77777777" w:rsidR="00291282" w:rsidRDefault="00291282" w:rsidP="00346A1F">
          <w:pPr>
            <w:pStyle w:val="Yltunniste"/>
            <w:rPr>
              <w:noProof/>
            </w:rPr>
          </w:pPr>
        </w:p>
      </w:tc>
      <w:tc>
        <w:tcPr>
          <w:tcW w:w="2608" w:type="dxa"/>
          <w:gridSpan w:val="2"/>
        </w:tcPr>
        <w:p w14:paraId="4A5D1531" w14:textId="77777777" w:rsidR="00291282" w:rsidRDefault="00291282" w:rsidP="00346A1F">
          <w:pPr>
            <w:pStyle w:val="Yltunniste"/>
            <w:rPr>
              <w:noProof/>
            </w:rPr>
          </w:pPr>
        </w:p>
      </w:tc>
    </w:tr>
    <w:tr w:rsidR="00291282" w14:paraId="472CD959" w14:textId="77777777" w:rsidTr="00346A1F">
      <w:trPr>
        <w:cantSplit/>
      </w:trPr>
      <w:tc>
        <w:tcPr>
          <w:tcW w:w="5216" w:type="dxa"/>
        </w:tcPr>
        <w:p w14:paraId="37D349B1" w14:textId="77777777" w:rsidR="00291282" w:rsidRDefault="00291282" w:rsidP="00346A1F">
          <w:pPr>
            <w:pStyle w:val="Yltunniste"/>
            <w:rPr>
              <w:noProof/>
            </w:rPr>
          </w:pPr>
        </w:p>
      </w:tc>
      <w:tc>
        <w:tcPr>
          <w:tcW w:w="2608" w:type="dxa"/>
        </w:tcPr>
        <w:p w14:paraId="3FBECD03" w14:textId="77777777" w:rsidR="00291282" w:rsidRDefault="00291282" w:rsidP="00346A1F">
          <w:pPr>
            <w:pStyle w:val="Yltunniste"/>
            <w:rPr>
              <w:noProof/>
            </w:rPr>
          </w:pPr>
          <w:r>
            <w:rPr>
              <w:noProof/>
            </w:rPr>
            <w:t>30.11.2023</w:t>
          </w:r>
        </w:p>
      </w:tc>
      <w:tc>
        <w:tcPr>
          <w:tcW w:w="2608" w:type="dxa"/>
          <w:gridSpan w:val="2"/>
        </w:tcPr>
        <w:p w14:paraId="15CBD165" w14:textId="77777777" w:rsidR="00291282" w:rsidRDefault="00291282" w:rsidP="00346A1F">
          <w:pPr>
            <w:pStyle w:val="Yltunniste"/>
            <w:rPr>
              <w:noProof/>
            </w:rPr>
          </w:pPr>
        </w:p>
      </w:tc>
    </w:tr>
  </w:tbl>
  <w:p w14:paraId="1E9AF404" w14:textId="77777777" w:rsidR="00291282" w:rsidRPr="00C26B33" w:rsidRDefault="00291282" w:rsidP="008B3BCF">
    <w:pPr>
      <w:spacing w:after="624"/>
      <w:rPr>
        <w:noProof/>
        <w:sz w:val="2"/>
        <w:szCs w:val="2"/>
      </w:rPr>
    </w:pPr>
  </w:p>
  <w:p w14:paraId="398FF846" w14:textId="77777777" w:rsidR="00291282" w:rsidRPr="00C26B33" w:rsidRDefault="00291282" w:rsidP="00292009">
    <w:pPr>
      <w:spacing w:after="624"/>
      <w:rPr>
        <w:noProof/>
        <w:sz w:val="2"/>
        <w:szCs w:val="2"/>
      </w:rPr>
    </w:pPr>
    <w:r w:rsidRPr="00291282">
      <w:rPr>
        <w:noProof/>
        <w:sz w:val="2"/>
        <w:szCs w:val="2"/>
        <w:lang w:eastAsia="fi-FI"/>
      </w:rPr>
      <w:drawing>
        <wp:anchor distT="0" distB="0" distL="114300" distR="114300" simplePos="0" relativeHeight="251673600" behindDoc="0" locked="0" layoutInCell="1" allowOverlap="1" wp14:anchorId="63345F75" wp14:editId="6B3EF706">
          <wp:simplePos x="0" y="0"/>
          <wp:positionH relativeFrom="page">
            <wp:posOffset>719455</wp:posOffset>
          </wp:positionH>
          <wp:positionV relativeFrom="page">
            <wp:posOffset>359410</wp:posOffset>
          </wp:positionV>
          <wp:extent cx="2113280" cy="359410"/>
          <wp:effectExtent l="0" t="0" r="1270" b="254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291282" w14:paraId="426A48CD" w14:textId="77777777" w:rsidTr="00346A1F">
      <w:trPr>
        <w:cantSplit/>
      </w:trPr>
      <w:tc>
        <w:tcPr>
          <w:tcW w:w="5216" w:type="dxa"/>
        </w:tcPr>
        <w:p w14:paraId="4C178FD0" w14:textId="77777777" w:rsidR="00291282" w:rsidRDefault="00291282" w:rsidP="00346A1F">
          <w:pPr>
            <w:pStyle w:val="Yltunniste"/>
            <w:rPr>
              <w:noProof/>
            </w:rPr>
          </w:pPr>
        </w:p>
      </w:tc>
      <w:tc>
        <w:tcPr>
          <w:tcW w:w="2608" w:type="dxa"/>
        </w:tcPr>
        <w:p w14:paraId="3EF5085D" w14:textId="77777777" w:rsidR="00291282" w:rsidRPr="00D53EFE" w:rsidRDefault="00291282" w:rsidP="00346A1F">
          <w:pPr>
            <w:pStyle w:val="Yltunniste"/>
            <w:rPr>
              <w:b/>
              <w:noProof/>
            </w:rPr>
          </w:pPr>
          <w:bookmarkStart w:id="3" w:name="dname"/>
          <w:r>
            <w:rPr>
              <w:b/>
              <w:noProof/>
            </w:rPr>
            <w:t>Lausunto</w:t>
          </w:r>
          <w:bookmarkEnd w:id="3"/>
        </w:p>
      </w:tc>
      <w:tc>
        <w:tcPr>
          <w:tcW w:w="1304" w:type="dxa"/>
        </w:tcPr>
        <w:p w14:paraId="594E9D8B" w14:textId="77777777" w:rsidR="00291282" w:rsidRDefault="00291282" w:rsidP="00346A1F">
          <w:pPr>
            <w:pStyle w:val="Yltunniste"/>
            <w:rPr>
              <w:noProof/>
            </w:rPr>
          </w:pPr>
          <w:bookmarkStart w:id="4" w:name="dnumber"/>
          <w:bookmarkEnd w:id="4"/>
        </w:p>
      </w:tc>
      <w:bookmarkStart w:id="5" w:name="dfieldpages"/>
      <w:tc>
        <w:tcPr>
          <w:tcW w:w="1304" w:type="dxa"/>
        </w:tcPr>
        <w:p w14:paraId="37FEBB75" w14:textId="77777777" w:rsidR="00291282" w:rsidRDefault="00291282"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5"/>
        </w:p>
      </w:tc>
    </w:tr>
    <w:tr w:rsidR="00291282" w14:paraId="433B4E7B" w14:textId="77777777" w:rsidTr="00346A1F">
      <w:trPr>
        <w:cantSplit/>
      </w:trPr>
      <w:tc>
        <w:tcPr>
          <w:tcW w:w="5216" w:type="dxa"/>
        </w:tcPr>
        <w:p w14:paraId="0277BD63" w14:textId="77777777" w:rsidR="00291282" w:rsidRDefault="00291282" w:rsidP="00346A1F">
          <w:pPr>
            <w:pStyle w:val="Yltunniste"/>
            <w:rPr>
              <w:noProof/>
            </w:rPr>
          </w:pPr>
        </w:p>
      </w:tc>
      <w:tc>
        <w:tcPr>
          <w:tcW w:w="2608" w:type="dxa"/>
        </w:tcPr>
        <w:p w14:paraId="46A93B6F" w14:textId="77777777" w:rsidR="00291282" w:rsidRDefault="00291282" w:rsidP="00346A1F">
          <w:pPr>
            <w:pStyle w:val="Yltunniste"/>
            <w:rPr>
              <w:noProof/>
            </w:rPr>
          </w:pPr>
          <w:bookmarkStart w:id="6" w:name="dclass"/>
          <w:bookmarkEnd w:id="6"/>
        </w:p>
      </w:tc>
      <w:tc>
        <w:tcPr>
          <w:tcW w:w="2608" w:type="dxa"/>
          <w:gridSpan w:val="2"/>
        </w:tcPr>
        <w:p w14:paraId="6559DB34" w14:textId="77777777" w:rsidR="00291282" w:rsidRDefault="00291282" w:rsidP="00346A1F">
          <w:pPr>
            <w:pStyle w:val="Yltunniste"/>
            <w:rPr>
              <w:noProof/>
            </w:rPr>
          </w:pPr>
          <w:bookmarkStart w:id="7" w:name="dencl"/>
          <w:bookmarkEnd w:id="7"/>
        </w:p>
      </w:tc>
    </w:tr>
    <w:tr w:rsidR="00291282" w14:paraId="70A61E18" w14:textId="77777777" w:rsidTr="00346A1F">
      <w:trPr>
        <w:cantSplit/>
      </w:trPr>
      <w:tc>
        <w:tcPr>
          <w:tcW w:w="5216" w:type="dxa"/>
        </w:tcPr>
        <w:p w14:paraId="553E906F" w14:textId="77777777" w:rsidR="00291282" w:rsidRDefault="00291282" w:rsidP="00346A1F">
          <w:pPr>
            <w:pStyle w:val="Yltunniste"/>
            <w:rPr>
              <w:noProof/>
            </w:rPr>
          </w:pPr>
        </w:p>
      </w:tc>
      <w:tc>
        <w:tcPr>
          <w:tcW w:w="2608" w:type="dxa"/>
        </w:tcPr>
        <w:p w14:paraId="5C37E4AA" w14:textId="77777777" w:rsidR="00291282" w:rsidRDefault="00291282" w:rsidP="00346A1F">
          <w:pPr>
            <w:pStyle w:val="Yltunniste"/>
            <w:rPr>
              <w:noProof/>
            </w:rPr>
          </w:pPr>
        </w:p>
      </w:tc>
      <w:tc>
        <w:tcPr>
          <w:tcW w:w="2608" w:type="dxa"/>
          <w:gridSpan w:val="2"/>
        </w:tcPr>
        <w:p w14:paraId="674C2EA3" w14:textId="77777777" w:rsidR="00291282" w:rsidRDefault="00291282" w:rsidP="00346A1F">
          <w:pPr>
            <w:pStyle w:val="Yltunniste"/>
            <w:rPr>
              <w:noProof/>
            </w:rPr>
          </w:pPr>
        </w:p>
      </w:tc>
    </w:tr>
    <w:tr w:rsidR="00291282" w14:paraId="32C1F4BF" w14:textId="77777777" w:rsidTr="00346A1F">
      <w:trPr>
        <w:cantSplit/>
      </w:trPr>
      <w:tc>
        <w:tcPr>
          <w:tcW w:w="5216" w:type="dxa"/>
        </w:tcPr>
        <w:p w14:paraId="2FDD7ABA" w14:textId="77777777" w:rsidR="00291282" w:rsidRDefault="00291282" w:rsidP="00346A1F">
          <w:pPr>
            <w:pStyle w:val="Yltunniste"/>
            <w:rPr>
              <w:noProof/>
            </w:rPr>
          </w:pPr>
          <w:bookmarkStart w:id="8" w:name="duser"/>
          <w:bookmarkEnd w:id="8"/>
        </w:p>
      </w:tc>
      <w:tc>
        <w:tcPr>
          <w:tcW w:w="2608" w:type="dxa"/>
        </w:tcPr>
        <w:p w14:paraId="5EB9FCB9" w14:textId="77777777" w:rsidR="00291282" w:rsidRDefault="00291282" w:rsidP="00346A1F">
          <w:pPr>
            <w:pStyle w:val="Yltunniste"/>
            <w:rPr>
              <w:noProof/>
            </w:rPr>
          </w:pPr>
          <w:bookmarkStart w:id="9" w:name="ddate"/>
          <w:r>
            <w:rPr>
              <w:noProof/>
            </w:rPr>
            <w:t>30.11.2023</w:t>
          </w:r>
          <w:bookmarkEnd w:id="9"/>
        </w:p>
      </w:tc>
      <w:tc>
        <w:tcPr>
          <w:tcW w:w="2608" w:type="dxa"/>
          <w:gridSpan w:val="2"/>
        </w:tcPr>
        <w:p w14:paraId="2021262B" w14:textId="77777777" w:rsidR="00291282" w:rsidRDefault="00291282" w:rsidP="00346A1F">
          <w:pPr>
            <w:pStyle w:val="Yltunniste"/>
            <w:rPr>
              <w:noProof/>
            </w:rPr>
          </w:pPr>
          <w:bookmarkStart w:id="10" w:name="dcode"/>
          <w:bookmarkEnd w:id="10"/>
        </w:p>
      </w:tc>
    </w:tr>
  </w:tbl>
  <w:p w14:paraId="55D714E8" w14:textId="77777777" w:rsidR="00291282" w:rsidRPr="00C26B33" w:rsidRDefault="00291282" w:rsidP="008B3BCF">
    <w:pPr>
      <w:spacing w:after="624"/>
      <w:rPr>
        <w:noProof/>
        <w:sz w:val="2"/>
        <w:szCs w:val="2"/>
      </w:rPr>
    </w:pPr>
  </w:p>
  <w:p w14:paraId="3749FA19" w14:textId="77777777" w:rsidR="00291282" w:rsidRPr="00C26B33" w:rsidRDefault="00291282" w:rsidP="00292009">
    <w:pPr>
      <w:spacing w:after="624"/>
      <w:rPr>
        <w:noProof/>
        <w:sz w:val="2"/>
        <w:szCs w:val="2"/>
      </w:rPr>
    </w:pPr>
    <w:r w:rsidRPr="00291282">
      <w:rPr>
        <w:noProof/>
        <w:sz w:val="2"/>
        <w:szCs w:val="2"/>
        <w:lang w:eastAsia="fi-FI"/>
      </w:rPr>
      <w:drawing>
        <wp:anchor distT="0" distB="0" distL="114300" distR="114300" simplePos="0" relativeHeight="251675648" behindDoc="0" locked="0" layoutInCell="1" allowOverlap="1" wp14:anchorId="2C0C678D" wp14:editId="72ED5739">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22268FFA"/>
    <w:lvl w:ilvl="0">
      <w:start w:val="1"/>
      <w:numFmt w:val="bullet"/>
      <w:lvlText w:val="-"/>
      <w:lvlJc w:val="left"/>
      <w:pPr>
        <w:tabs>
          <w:tab w:val="num" w:pos="1661"/>
        </w:tabs>
        <w:ind w:left="1661" w:hanging="357"/>
      </w:pPr>
      <w:rPr>
        <w:rFonts w:ascii="Arial" w:hAnsi="Arial" w:cs="Arial" w:hint="default"/>
      </w:rPr>
    </w:lvl>
  </w:abstractNum>
  <w:abstractNum w:abstractNumId="13" w15:restartNumberingAfterBreak="0">
    <w:nsid w:val="0B6319BF"/>
    <w:multiLevelType w:val="multilevel"/>
    <w:tmpl w:val="EEEEA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D270FE"/>
    <w:multiLevelType w:val="singleLevel"/>
    <w:tmpl w:val="7CA0AE10"/>
    <w:lvl w:ilvl="0">
      <w:start w:val="1"/>
      <w:numFmt w:val="lowerLetter"/>
      <w:lvlRestart w:val="0"/>
      <w:lvlText w:val="%1)"/>
      <w:lvlJc w:val="left"/>
      <w:pPr>
        <w:tabs>
          <w:tab w:val="num" w:pos="1661"/>
        </w:tabs>
        <w:ind w:left="1661" w:hanging="357"/>
      </w:p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6C4C59"/>
    <w:multiLevelType w:val="singleLevel"/>
    <w:tmpl w:val="33FA7558"/>
    <w:lvl w:ilvl="0">
      <w:start w:val="1"/>
      <w:numFmt w:val="bullet"/>
      <w:pStyle w:val="Ranskalainenviiva2"/>
      <w:lvlText w:val="-"/>
      <w:lvlJc w:val="left"/>
      <w:pPr>
        <w:tabs>
          <w:tab w:val="num" w:pos="2018"/>
        </w:tabs>
        <w:ind w:left="2018" w:hanging="357"/>
      </w:pPr>
      <w:rPr>
        <w:rFonts w:ascii="Arial" w:hAnsi="Arial" w:cs="Arial" w:hint="default"/>
      </w:rPr>
    </w:lvl>
  </w:abstractNum>
  <w:abstractNum w:abstractNumId="18" w15:restartNumberingAfterBreak="0">
    <w:nsid w:val="35194455"/>
    <w:multiLevelType w:val="singleLevel"/>
    <w:tmpl w:val="D89C6B00"/>
    <w:lvl w:ilvl="0">
      <w:start w:val="1"/>
      <w:numFmt w:val="lowerLetter"/>
      <w:lvlRestart w:val="0"/>
      <w:lvlText w:val="%1)"/>
      <w:lvlJc w:val="left"/>
      <w:pPr>
        <w:tabs>
          <w:tab w:val="num" w:pos="2965"/>
        </w:tabs>
        <w:ind w:left="2965" w:hanging="357"/>
      </w:pPr>
    </w:lvl>
  </w:abstractNum>
  <w:abstractNum w:abstractNumId="19"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20" w15:restartNumberingAfterBreak="0">
    <w:nsid w:val="3A551CB5"/>
    <w:multiLevelType w:val="singleLevel"/>
    <w:tmpl w:val="256C2D7C"/>
    <w:lvl w:ilvl="0">
      <w:start w:val="1"/>
      <w:numFmt w:val="lowerLetter"/>
      <w:lvlText w:val="%1)"/>
      <w:lvlJc w:val="left"/>
      <w:pPr>
        <w:tabs>
          <w:tab w:val="num" w:pos="357"/>
        </w:tabs>
        <w:ind w:left="357" w:hanging="357"/>
      </w:pPr>
    </w:lvl>
  </w:abstractNum>
  <w:abstractNum w:abstractNumId="21"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2"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23"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5B0B59"/>
    <w:multiLevelType w:val="singleLevel"/>
    <w:tmpl w:val="6F4E64F2"/>
    <w:lvl w:ilvl="0">
      <w:start w:val="1"/>
      <w:numFmt w:val="bullet"/>
      <w:pStyle w:val="Ranskalainenviiva3"/>
      <w:lvlText w:val="-"/>
      <w:lvlJc w:val="left"/>
      <w:pPr>
        <w:tabs>
          <w:tab w:val="num" w:pos="3322"/>
        </w:tabs>
        <w:ind w:left="3322" w:hanging="357"/>
      </w:pPr>
      <w:rPr>
        <w:rFonts w:ascii="Arial" w:hAnsi="Arial" w:cs="Arial" w:hint="default"/>
      </w:rPr>
    </w:lvl>
  </w:abstractNum>
  <w:abstractNum w:abstractNumId="25"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26" w15:restartNumberingAfterBreak="0">
    <w:nsid w:val="60B30E23"/>
    <w:multiLevelType w:val="singleLevel"/>
    <w:tmpl w:val="B33A4E8C"/>
    <w:lvl w:ilvl="0">
      <w:start w:val="1"/>
      <w:numFmt w:val="decimal"/>
      <w:lvlText w:val="%1"/>
      <w:lvlJc w:val="left"/>
      <w:pPr>
        <w:tabs>
          <w:tab w:val="num" w:pos="357"/>
        </w:tabs>
        <w:ind w:left="357" w:hanging="357"/>
      </w:pPr>
    </w:lvl>
  </w:abstractNum>
  <w:abstractNum w:abstractNumId="27" w15:restartNumberingAfterBreak="0">
    <w:nsid w:val="636A1B6E"/>
    <w:multiLevelType w:val="singleLevel"/>
    <w:tmpl w:val="C6EE24EC"/>
    <w:lvl w:ilvl="0">
      <w:start w:val="1"/>
      <w:numFmt w:val="decimal"/>
      <w:lvlRestart w:val="0"/>
      <w:lvlText w:val="%1"/>
      <w:lvlJc w:val="left"/>
      <w:pPr>
        <w:tabs>
          <w:tab w:val="num" w:pos="1661"/>
        </w:tabs>
        <w:ind w:left="1661" w:hanging="357"/>
      </w:pPr>
    </w:lvl>
  </w:abstractNum>
  <w:abstractNum w:abstractNumId="28" w15:restartNumberingAfterBreak="0">
    <w:nsid w:val="65A36EDD"/>
    <w:multiLevelType w:val="singleLevel"/>
    <w:tmpl w:val="9C68BBF8"/>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9"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30"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31" w15:restartNumberingAfterBreak="0">
    <w:nsid w:val="76E865E5"/>
    <w:multiLevelType w:val="singleLevel"/>
    <w:tmpl w:val="283CEDAE"/>
    <w:lvl w:ilvl="0">
      <w:start w:val="1"/>
      <w:numFmt w:val="bullet"/>
      <w:lvlText w:val="-"/>
      <w:lvlJc w:val="left"/>
      <w:pPr>
        <w:tabs>
          <w:tab w:val="num" w:pos="357"/>
        </w:tabs>
        <w:ind w:left="357" w:hanging="357"/>
      </w:pPr>
      <w:rPr>
        <w:rFonts w:ascii="Arial" w:hAnsi="Arial" w:cs="Arial" w:hint="default"/>
      </w:rPr>
    </w:lvl>
  </w:abstractNum>
  <w:abstractNum w:abstractNumId="3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0733650">
    <w:abstractNumId w:val="16"/>
  </w:num>
  <w:num w:numId="2" w16cid:durableId="1815835035">
    <w:abstractNumId w:val="33"/>
  </w:num>
  <w:num w:numId="3" w16cid:durableId="838471969">
    <w:abstractNumId w:val="23"/>
  </w:num>
  <w:num w:numId="4" w16cid:durableId="1168785175">
    <w:abstractNumId w:val="9"/>
  </w:num>
  <w:num w:numId="5" w16cid:durableId="604309463">
    <w:abstractNumId w:val="7"/>
  </w:num>
  <w:num w:numId="6" w16cid:durableId="763264268">
    <w:abstractNumId w:val="6"/>
  </w:num>
  <w:num w:numId="7" w16cid:durableId="1231505874">
    <w:abstractNumId w:val="5"/>
  </w:num>
  <w:num w:numId="8" w16cid:durableId="553977676">
    <w:abstractNumId w:val="4"/>
  </w:num>
  <w:num w:numId="9" w16cid:durableId="369768409">
    <w:abstractNumId w:val="8"/>
  </w:num>
  <w:num w:numId="10" w16cid:durableId="2041196648">
    <w:abstractNumId w:val="3"/>
  </w:num>
  <w:num w:numId="11" w16cid:durableId="1013073754">
    <w:abstractNumId w:val="2"/>
  </w:num>
  <w:num w:numId="12" w16cid:durableId="1673485543">
    <w:abstractNumId w:val="1"/>
  </w:num>
  <w:num w:numId="13" w16cid:durableId="1384060488">
    <w:abstractNumId w:val="0"/>
  </w:num>
  <w:num w:numId="14" w16cid:durableId="766073975">
    <w:abstractNumId w:val="10"/>
  </w:num>
  <w:num w:numId="15" w16cid:durableId="1645432845">
    <w:abstractNumId w:val="11"/>
  </w:num>
  <w:num w:numId="16" w16cid:durableId="1753429483">
    <w:abstractNumId w:val="15"/>
  </w:num>
  <w:num w:numId="17" w16cid:durableId="376317773">
    <w:abstractNumId w:val="21"/>
  </w:num>
  <w:num w:numId="18" w16cid:durableId="1086196094">
    <w:abstractNumId w:val="20"/>
  </w:num>
  <w:num w:numId="19" w16cid:durableId="2000032203">
    <w:abstractNumId w:val="14"/>
  </w:num>
  <w:num w:numId="20" w16cid:durableId="373621403">
    <w:abstractNumId w:val="18"/>
  </w:num>
  <w:num w:numId="21" w16cid:durableId="1472094931">
    <w:abstractNumId w:val="26"/>
  </w:num>
  <w:num w:numId="22" w16cid:durableId="88456">
    <w:abstractNumId w:val="27"/>
  </w:num>
  <w:num w:numId="23" w16cid:durableId="2066367482">
    <w:abstractNumId w:val="29"/>
  </w:num>
  <w:num w:numId="24" w16cid:durableId="1982029367">
    <w:abstractNumId w:val="31"/>
  </w:num>
  <w:num w:numId="25" w16cid:durableId="751586269">
    <w:abstractNumId w:val="12"/>
  </w:num>
  <w:num w:numId="26" w16cid:durableId="1388803104">
    <w:abstractNumId w:val="25"/>
  </w:num>
  <w:num w:numId="27" w16cid:durableId="358510889">
    <w:abstractNumId w:val="32"/>
  </w:num>
  <w:num w:numId="28" w16cid:durableId="332757866">
    <w:abstractNumId w:val="19"/>
  </w:num>
  <w:num w:numId="29" w16cid:durableId="52319566">
    <w:abstractNumId w:val="29"/>
  </w:num>
  <w:num w:numId="30" w16cid:durableId="1049916256">
    <w:abstractNumId w:val="26"/>
  </w:num>
  <w:num w:numId="31" w16cid:durableId="1017467092">
    <w:abstractNumId w:val="27"/>
  </w:num>
  <w:num w:numId="32" w16cid:durableId="1039549002">
    <w:abstractNumId w:val="25"/>
  </w:num>
  <w:num w:numId="33" w16cid:durableId="1664508064">
    <w:abstractNumId w:val="24"/>
  </w:num>
  <w:num w:numId="34" w16cid:durableId="1067606022">
    <w:abstractNumId w:val="19"/>
  </w:num>
  <w:num w:numId="35" w16cid:durableId="316882646">
    <w:abstractNumId w:val="29"/>
  </w:num>
  <w:num w:numId="36" w16cid:durableId="1726906082">
    <w:abstractNumId w:val="22"/>
  </w:num>
  <w:num w:numId="37" w16cid:durableId="1926066670">
    <w:abstractNumId w:val="25"/>
  </w:num>
  <w:num w:numId="38" w16cid:durableId="861744130">
    <w:abstractNumId w:val="24"/>
  </w:num>
  <w:num w:numId="39" w16cid:durableId="128398966">
    <w:abstractNumId w:val="30"/>
  </w:num>
  <w:num w:numId="40" w16cid:durableId="1710565591">
    <w:abstractNumId w:val="28"/>
  </w:num>
  <w:num w:numId="41" w16cid:durableId="1497651743">
    <w:abstractNumId w:val="13"/>
  </w:num>
  <w:num w:numId="42" w16cid:durableId="1276711914">
    <w:abstractNumId w:val="17"/>
  </w:num>
  <w:num w:numId="43" w16cid:durableId="1450015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7.0 / 7.11.2022"/>
    <w:docVar w:name="dvDocumentType" w:val="GENERAL"/>
    <w:docVar w:name="dvduname" w:val="Kaisu Karvala"/>
    <w:docVar w:name="dvGlobalVerID" w:val="398.99.05.211"/>
    <w:docVar w:name="dvLanguage" w:val="1035"/>
    <w:docVar w:name="dvNumbering" w:val="0"/>
    <w:docVar w:name="dvSite" w:val="Yleinen"/>
    <w:docVar w:name="dvStyleSet" w:val="MUUT"/>
    <w:docVar w:name="dvTemplate" w:val="klt_comment.dotx"/>
    <w:docVar w:name="dvTieturiVerID" w:val="398.13.05.001"/>
    <w:docVar w:name="dvunitid" w:val="1"/>
    <w:docVar w:name="dvUsed" w:val="1"/>
  </w:docVars>
  <w:rsids>
    <w:rsidRoot w:val="00291282"/>
    <w:rsid w:val="0005163C"/>
    <w:rsid w:val="000A20F0"/>
    <w:rsid w:val="000A4C53"/>
    <w:rsid w:val="000E5871"/>
    <w:rsid w:val="001149E8"/>
    <w:rsid w:val="00130178"/>
    <w:rsid w:val="001807A0"/>
    <w:rsid w:val="001862C8"/>
    <w:rsid w:val="001A277A"/>
    <w:rsid w:val="001A297B"/>
    <w:rsid w:val="001D3008"/>
    <w:rsid w:val="001E76BB"/>
    <w:rsid w:val="00244CA4"/>
    <w:rsid w:val="00266624"/>
    <w:rsid w:val="00291282"/>
    <w:rsid w:val="00292009"/>
    <w:rsid w:val="002A4233"/>
    <w:rsid w:val="002F775C"/>
    <w:rsid w:val="00324FAB"/>
    <w:rsid w:val="00371754"/>
    <w:rsid w:val="003A58C1"/>
    <w:rsid w:val="003D7069"/>
    <w:rsid w:val="00410982"/>
    <w:rsid w:val="00425023"/>
    <w:rsid w:val="00426C51"/>
    <w:rsid w:val="0043310C"/>
    <w:rsid w:val="00434376"/>
    <w:rsid w:val="0045264B"/>
    <w:rsid w:val="00494399"/>
    <w:rsid w:val="004948B8"/>
    <w:rsid w:val="004A3719"/>
    <w:rsid w:val="004F1779"/>
    <w:rsid w:val="004F4AA8"/>
    <w:rsid w:val="005207DA"/>
    <w:rsid w:val="0054140C"/>
    <w:rsid w:val="005C2B9D"/>
    <w:rsid w:val="005C6BB3"/>
    <w:rsid w:val="005F00B2"/>
    <w:rsid w:val="005F4355"/>
    <w:rsid w:val="00603E8B"/>
    <w:rsid w:val="006660F4"/>
    <w:rsid w:val="006925C3"/>
    <w:rsid w:val="006A4CF0"/>
    <w:rsid w:val="006D54DF"/>
    <w:rsid w:val="006E2718"/>
    <w:rsid w:val="0071137E"/>
    <w:rsid w:val="007526E3"/>
    <w:rsid w:val="00755784"/>
    <w:rsid w:val="007D7FA6"/>
    <w:rsid w:val="007E54AD"/>
    <w:rsid w:val="008114C5"/>
    <w:rsid w:val="008B5917"/>
    <w:rsid w:val="008C47FA"/>
    <w:rsid w:val="008E281C"/>
    <w:rsid w:val="008E755A"/>
    <w:rsid w:val="008F1043"/>
    <w:rsid w:val="00906330"/>
    <w:rsid w:val="00915EB0"/>
    <w:rsid w:val="00920EE0"/>
    <w:rsid w:val="00957FAB"/>
    <w:rsid w:val="00971F35"/>
    <w:rsid w:val="009B12FD"/>
    <w:rsid w:val="009B1892"/>
    <w:rsid w:val="00A04FC3"/>
    <w:rsid w:val="00A27938"/>
    <w:rsid w:val="00A3744A"/>
    <w:rsid w:val="00A425FE"/>
    <w:rsid w:val="00A87A76"/>
    <w:rsid w:val="00AC7FC7"/>
    <w:rsid w:val="00AD0DA4"/>
    <w:rsid w:val="00AD7C81"/>
    <w:rsid w:val="00B01F6F"/>
    <w:rsid w:val="00B0465C"/>
    <w:rsid w:val="00B558F4"/>
    <w:rsid w:val="00B67523"/>
    <w:rsid w:val="00B75753"/>
    <w:rsid w:val="00B821B5"/>
    <w:rsid w:val="00B958E6"/>
    <w:rsid w:val="00BC0CE9"/>
    <w:rsid w:val="00BD3498"/>
    <w:rsid w:val="00BE50EA"/>
    <w:rsid w:val="00C2043F"/>
    <w:rsid w:val="00D058CA"/>
    <w:rsid w:val="00D10E33"/>
    <w:rsid w:val="00D41751"/>
    <w:rsid w:val="00D74CD9"/>
    <w:rsid w:val="00D823DE"/>
    <w:rsid w:val="00D835F0"/>
    <w:rsid w:val="00DD0497"/>
    <w:rsid w:val="00E15C03"/>
    <w:rsid w:val="00E200FD"/>
    <w:rsid w:val="00E24049"/>
    <w:rsid w:val="00E50EB0"/>
    <w:rsid w:val="00E74BE4"/>
    <w:rsid w:val="00EB0243"/>
    <w:rsid w:val="00EE173C"/>
    <w:rsid w:val="00EE403E"/>
    <w:rsid w:val="00F33760"/>
    <w:rsid w:val="00F47679"/>
    <w:rsid w:val="00F5292E"/>
    <w:rsid w:val="00F60D64"/>
    <w:rsid w:val="00F641B2"/>
    <w:rsid w:val="00F70D00"/>
    <w:rsid w:val="00F94814"/>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4C9F"/>
  <w15:docId w15:val="{14D6D6A1-7688-4EB5-B790-5F56C0FD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7"/>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7"/>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7"/>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34"/>
      </w:numPr>
    </w:pPr>
  </w:style>
  <w:style w:type="paragraph" w:customStyle="1" w:styleId="Numerointi3">
    <w:name w:val="Numerointi 3"/>
    <w:basedOn w:val="Normaali"/>
    <w:uiPriority w:val="49"/>
    <w:rsid w:val="004F1779"/>
    <w:pPr>
      <w:numPr>
        <w:numId w:val="35"/>
      </w:numPr>
    </w:pPr>
  </w:style>
  <w:style w:type="paragraph" w:customStyle="1" w:styleId="Numerointi4">
    <w:name w:val="Numerointi 4"/>
    <w:basedOn w:val="Normaali"/>
    <w:uiPriority w:val="59"/>
    <w:qFormat/>
    <w:rsid w:val="004F1779"/>
    <w:pPr>
      <w:numPr>
        <w:numId w:val="36"/>
      </w:numPr>
    </w:pPr>
  </w:style>
  <w:style w:type="paragraph" w:customStyle="1" w:styleId="Ranskalainenviiva4">
    <w:name w:val="Ranskalainen viiva 4"/>
    <w:basedOn w:val="Normaali"/>
    <w:uiPriority w:val="59"/>
    <w:qFormat/>
    <w:rsid w:val="004F1779"/>
    <w:pPr>
      <w:numPr>
        <w:numId w:val="39"/>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pPr>
      <w:numPr>
        <w:numId w:val="42"/>
      </w:numPr>
    </w:pPr>
  </w:style>
  <w:style w:type="paragraph" w:customStyle="1" w:styleId="Ranskalainenviiva3">
    <w:name w:val="Ranskalainen viiva 3"/>
    <w:basedOn w:val="Normaali"/>
    <w:uiPriority w:val="59"/>
    <w:rsid w:val="004F1779"/>
    <w:pPr>
      <w:numPr>
        <w:numId w:val="38"/>
      </w:numPr>
    </w:pPr>
  </w:style>
  <w:style w:type="paragraph" w:customStyle="1" w:styleId="Ranskalainenviiva1">
    <w:name w:val="Ranskalainen viiva 1"/>
    <w:basedOn w:val="Normaali"/>
    <w:uiPriority w:val="59"/>
    <w:qFormat/>
    <w:rsid w:val="009B1892"/>
    <w:pPr>
      <w:numPr>
        <w:numId w:val="40"/>
      </w:numPr>
    </w:pPr>
  </w:style>
  <w:style w:type="paragraph" w:customStyle="1" w:styleId="Numerointi1">
    <w:name w:val="Numerointi 1"/>
    <w:basedOn w:val="Normaali"/>
    <w:uiPriority w:val="49"/>
    <w:qFormat/>
    <w:rsid w:val="00AC7FC7"/>
    <w:pPr>
      <w:numPr>
        <w:numId w:val="37"/>
      </w:numPr>
    </w:pPr>
  </w:style>
  <w:style w:type="character" w:customStyle="1" w:styleId="Sivuotsikko1Char">
    <w:name w:val="Sivuotsikko 1 Char"/>
    <w:basedOn w:val="Kappaleenoletusfontti"/>
    <w:link w:val="Sivuotsikko1"/>
    <w:rsid w:val="002912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7DC3F271-BEC1-48C5-9B2C-70BBE598759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501</Words>
  <Characters>4734</Characters>
  <Application>Microsoft Office Word</Application>
  <DocSecurity>0</DocSecurity>
  <Lines>430</Lines>
  <Paragraphs>193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Metsäteollisuus ry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ennakkovaikuttamislinjaukset EU:n 2040-ilmastotavoitteisiin</dc:title>
  <dc:subject/>
  <dc:creator>Kaisu Karvala</dc:creator>
  <cp:keywords/>
  <dc:description/>
  <cp:lastModifiedBy>Siira Anni-Maija</cp:lastModifiedBy>
  <cp:revision>7</cp:revision>
  <dcterms:created xsi:type="dcterms:W3CDTF">2024-04-09T07:12:00Z</dcterms:created>
  <dcterms:modified xsi:type="dcterms:W3CDTF">2024-04-09T07:37:00Z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Kaisu Karvala</vt:lpwstr>
  </property>
</Properties>
</file>